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4AEEA417" w:rsidR="00EB410E" w:rsidRPr="00F76F63" w:rsidRDefault="00EB410E" w:rsidP="00166645">
      <w:pPr>
        <w:pStyle w:val="a0"/>
        <w:tabs>
          <w:tab w:val="right" w:pos="9639"/>
        </w:tabs>
        <w:jc w:val="both"/>
        <w:rPr>
          <w:bCs/>
          <w:noProof w:val="0"/>
          <w:sz w:val="24"/>
        </w:rPr>
      </w:pPr>
      <w:r w:rsidRPr="00F76F63">
        <w:rPr>
          <w:sz w:val="24"/>
          <w:lang w:eastAsia="zh-CN"/>
        </w:rPr>
        <w:t xml:space="preserve">3GPP TSG RAN </w:t>
      </w:r>
      <w:r w:rsidR="00BC474C" w:rsidRPr="00F76F63">
        <w:rPr>
          <w:sz w:val="24"/>
          <w:lang w:eastAsia="zh-CN"/>
        </w:rPr>
        <w:t>WG</w:t>
      </w:r>
      <w:r w:rsidR="00BC474C">
        <w:rPr>
          <w:rFonts w:eastAsia="新細明體" w:cs="Arial"/>
          <w:sz w:val="24"/>
          <w:lang w:eastAsia="zh-TW"/>
        </w:rPr>
        <w:t>2</w:t>
      </w:r>
      <w:r w:rsidR="00BC474C" w:rsidRPr="00F76F63">
        <w:rPr>
          <w:sz w:val="24"/>
          <w:lang w:eastAsia="zh-CN"/>
        </w:rPr>
        <w:t xml:space="preserve"> </w:t>
      </w:r>
      <w:r w:rsidRPr="00F76F63">
        <w:rPr>
          <w:sz w:val="24"/>
          <w:lang w:eastAsia="zh-CN"/>
        </w:rPr>
        <w:t>Meeting #</w:t>
      </w:r>
      <w:r w:rsidR="00BC474C" w:rsidRPr="00F76F63">
        <w:rPr>
          <w:sz w:val="24"/>
          <w:lang w:eastAsia="zh-CN"/>
        </w:rPr>
        <w:t>1</w:t>
      </w:r>
      <w:r w:rsidR="00BC474C">
        <w:rPr>
          <w:rFonts w:eastAsia="新細明體" w:cs="Arial"/>
          <w:sz w:val="24"/>
          <w:lang w:eastAsia="zh-TW"/>
        </w:rPr>
        <w:t>25</w:t>
      </w:r>
      <w:r w:rsidR="00BC474C" w:rsidRPr="00F76F63">
        <w:rPr>
          <w:sz w:val="24"/>
          <w:lang w:eastAsia="zh-CN"/>
        </w:rPr>
        <w:t xml:space="preserve">bis        </w:t>
      </w:r>
      <w:r w:rsidR="00BC474C" w:rsidRPr="00F76F63">
        <w:rPr>
          <w:bCs/>
          <w:noProof w:val="0"/>
          <w:sz w:val="24"/>
        </w:rPr>
        <w:t xml:space="preserve">                                                    </w:t>
      </w:r>
      <w:r w:rsidR="00082F2E" w:rsidRPr="00082F2E">
        <w:rPr>
          <w:bCs/>
          <w:noProof w:val="0"/>
          <w:sz w:val="24"/>
        </w:rPr>
        <w:t>R2-2402683</w:t>
      </w:r>
    </w:p>
    <w:p w14:paraId="7AB0E653" w14:textId="6FBEAECF" w:rsidR="00EB410E" w:rsidRPr="00F76F63" w:rsidRDefault="002E3F8B" w:rsidP="00494A0D">
      <w:pPr>
        <w:pStyle w:val="CRCoverPage"/>
        <w:tabs>
          <w:tab w:val="left" w:pos="7901"/>
          <w:tab w:val="right" w:pos="9180"/>
        </w:tabs>
        <w:spacing w:after="240"/>
        <w:jc w:val="both"/>
        <w:outlineLvl w:val="0"/>
        <w:rPr>
          <w:b/>
          <w:sz w:val="24"/>
        </w:rPr>
      </w:pPr>
      <w:r>
        <w:rPr>
          <w:b/>
          <w:noProof/>
          <w:sz w:val="24"/>
          <w:szCs w:val="24"/>
        </w:rPr>
        <w:t>Changsha</w:t>
      </w:r>
      <w:r w:rsidR="00B348A8" w:rsidRPr="00F76F63">
        <w:rPr>
          <w:b/>
          <w:noProof/>
          <w:sz w:val="24"/>
          <w:szCs w:val="24"/>
        </w:rPr>
        <w:t xml:space="preserve">, </w:t>
      </w:r>
      <w:r w:rsidR="000F2D18" w:rsidRPr="00F76F63">
        <w:rPr>
          <w:b/>
          <w:noProof/>
          <w:sz w:val="24"/>
          <w:szCs w:val="24"/>
        </w:rPr>
        <w:t>China</w:t>
      </w:r>
      <w:r w:rsidR="00B348A8" w:rsidRPr="00F76F63">
        <w:rPr>
          <w:b/>
          <w:noProof/>
          <w:sz w:val="24"/>
          <w:szCs w:val="24"/>
        </w:rPr>
        <w:t xml:space="preserve">, </w:t>
      </w:r>
      <w:r>
        <w:rPr>
          <w:b/>
          <w:noProof/>
          <w:sz w:val="24"/>
          <w:szCs w:val="24"/>
        </w:rPr>
        <w:t>April</w:t>
      </w:r>
      <w:r w:rsidRPr="00F76F63">
        <w:rPr>
          <w:b/>
          <w:noProof/>
          <w:sz w:val="24"/>
          <w:szCs w:val="24"/>
        </w:rPr>
        <w:t xml:space="preserve"> </w:t>
      </w:r>
      <w:r>
        <w:rPr>
          <w:b/>
          <w:noProof/>
          <w:sz w:val="24"/>
          <w:szCs w:val="24"/>
        </w:rPr>
        <w:t>15</w:t>
      </w:r>
      <w:r w:rsidR="00B348A8" w:rsidRPr="00F76F63">
        <w:rPr>
          <w:b/>
          <w:noProof/>
          <w:sz w:val="24"/>
          <w:szCs w:val="24"/>
        </w:rPr>
        <w:t>-</w:t>
      </w:r>
      <w:r w:rsidRPr="00F76F63">
        <w:rPr>
          <w:b/>
          <w:noProof/>
          <w:sz w:val="24"/>
          <w:szCs w:val="24"/>
        </w:rPr>
        <w:t>1</w:t>
      </w:r>
      <w:r>
        <w:rPr>
          <w:b/>
          <w:noProof/>
          <w:sz w:val="24"/>
          <w:szCs w:val="24"/>
        </w:rPr>
        <w:t>9</w:t>
      </w:r>
      <w:r w:rsidR="00B348A8" w:rsidRPr="00F76F63">
        <w:rPr>
          <w:b/>
          <w:noProof/>
          <w:sz w:val="24"/>
          <w:szCs w:val="24"/>
        </w:rPr>
        <w:t xml:space="preserve">, </w:t>
      </w:r>
      <w:r w:rsidRPr="00F76F63">
        <w:rPr>
          <w:b/>
          <w:noProof/>
          <w:sz w:val="24"/>
          <w:szCs w:val="24"/>
        </w:rPr>
        <w:t>202</w:t>
      </w:r>
      <w:r>
        <w:rPr>
          <w:b/>
          <w:noProof/>
          <w:sz w:val="24"/>
          <w:szCs w:val="24"/>
        </w:rPr>
        <w:t>4</w:t>
      </w:r>
      <w:r w:rsidRPr="00F76F63">
        <w:rPr>
          <w:b/>
          <w:sz w:val="24"/>
        </w:rPr>
        <w:t xml:space="preserve">          </w:t>
      </w:r>
    </w:p>
    <w:p w14:paraId="6F80F1C4" w14:textId="4019F506"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BC474C" w:rsidRPr="0044535A">
        <w:rPr>
          <w:rFonts w:cs="Arial"/>
          <w:bCs/>
          <w:sz w:val="24"/>
          <w:lang w:val="en-US"/>
        </w:rPr>
        <w:t>8</w:t>
      </w:r>
      <w:r w:rsidR="00314AF8" w:rsidRPr="0044535A">
        <w:rPr>
          <w:rFonts w:cs="Arial"/>
          <w:bCs/>
          <w:sz w:val="24"/>
          <w:lang w:val="en-US"/>
        </w:rPr>
        <w:t>.</w:t>
      </w:r>
      <w:r w:rsidR="0044535A" w:rsidRPr="00A010A2">
        <w:rPr>
          <w:rFonts w:eastAsia="新細明體" w:cs="Arial"/>
          <w:bCs/>
          <w:sz w:val="24"/>
          <w:lang w:val="en-US" w:eastAsia="zh-TW"/>
        </w:rPr>
        <w:t>3</w:t>
      </w:r>
      <w:r w:rsidR="00314AF8" w:rsidRPr="0044535A">
        <w:rPr>
          <w:rFonts w:cs="Arial"/>
          <w:bCs/>
          <w:sz w:val="24"/>
          <w:lang w:val="en-US"/>
        </w:rPr>
        <w:t>.</w:t>
      </w:r>
      <w:r w:rsidR="00BC474C" w:rsidRPr="0044535A">
        <w:rPr>
          <w:rFonts w:cs="Arial"/>
          <w:bCs/>
          <w:sz w:val="24"/>
          <w:lang w:val="en-US"/>
        </w:rPr>
        <w:t>3</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60925619"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44535A" w:rsidRPr="0044535A">
        <w:rPr>
          <w:rFonts w:ascii="Arial" w:hAnsi="Arial" w:cs="Arial"/>
          <w:bCs/>
          <w:sz w:val="24"/>
        </w:rPr>
        <w:t>Discussion on measurement event predictions</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F76F63" w:rsidRDefault="00EB410E" w:rsidP="00E97889">
      <w:pPr>
        <w:pStyle w:val="10"/>
        <w:numPr>
          <w:ilvl w:val="0"/>
          <w:numId w:val="2"/>
        </w:numPr>
      </w:pPr>
      <w:r w:rsidRPr="00F76F63">
        <w:t>Introduction</w:t>
      </w:r>
    </w:p>
    <w:p w14:paraId="78971847" w14:textId="2152BF04" w:rsidR="002E3F8B" w:rsidRPr="00131EEF" w:rsidRDefault="002E3F8B" w:rsidP="002E3F8B">
      <w:pPr>
        <w:spacing w:after="120"/>
        <w:jc w:val="both"/>
        <w:textAlignment w:val="baseline"/>
        <w:rPr>
          <w:lang w:val="en-GB"/>
        </w:rPr>
      </w:pPr>
      <w:bookmarkStart w:id="0" w:name="_Hlk46842767"/>
      <w:bookmarkStart w:id="1" w:name="Proposal_Pattern_Length"/>
      <w:r>
        <w:rPr>
          <w:lang w:val="en-GB"/>
        </w:rPr>
        <w:t>In</w:t>
      </w:r>
      <w:r w:rsidRPr="00131EEF">
        <w:rPr>
          <w:lang w:val="en-GB"/>
        </w:rPr>
        <w:t xml:space="preserve"> RAN#102 meeting, </w:t>
      </w:r>
      <w:r>
        <w:rPr>
          <w:lang w:val="en-GB"/>
        </w:rPr>
        <w:t>it</w:t>
      </w:r>
      <w:r w:rsidRPr="00131EEF">
        <w:rPr>
          <w:lang w:val="en-GB"/>
        </w:rPr>
        <w:t xml:space="preserve"> </w:t>
      </w:r>
      <w:r>
        <w:rPr>
          <w:lang w:val="en-GB"/>
        </w:rPr>
        <w:t>was</w:t>
      </w:r>
      <w:r w:rsidRPr="00131EEF">
        <w:rPr>
          <w:lang w:val="en-GB"/>
        </w:rPr>
        <w:t xml:space="preserve"> agreed in the WID </w:t>
      </w:r>
      <w:r w:rsidR="007C1D84">
        <w:rPr>
          <w:lang w:val="en-GB"/>
        </w:rPr>
        <w:t>[1]</w:t>
      </w:r>
      <w:r w:rsidRPr="00131EEF">
        <w:rPr>
          <w:lang w:val="en-GB"/>
        </w:rPr>
        <w:t>:</w:t>
      </w:r>
    </w:p>
    <w:tbl>
      <w:tblPr>
        <w:tblStyle w:val="TableGrid1"/>
        <w:tblW w:w="0" w:type="auto"/>
        <w:tblLook w:val="04A0" w:firstRow="1" w:lastRow="0" w:firstColumn="1" w:lastColumn="0" w:noHBand="0" w:noVBand="1"/>
      </w:tblPr>
      <w:tblGrid>
        <w:gridCol w:w="9350"/>
      </w:tblGrid>
      <w:tr w:rsidR="002E3F8B" w:rsidRPr="002E3F8B" w14:paraId="7C7297F7" w14:textId="77777777" w:rsidTr="008719F3">
        <w:tc>
          <w:tcPr>
            <w:tcW w:w="9350" w:type="dxa"/>
          </w:tcPr>
          <w:p w14:paraId="2026AA6A" w14:textId="77777777" w:rsidR="003B4C73" w:rsidRPr="003B4C73" w:rsidRDefault="003B4C73" w:rsidP="003B4C73">
            <w:pPr>
              <w:spacing w:before="60" w:after="60"/>
              <w:jc w:val="both"/>
              <w:textAlignment w:val="baseline"/>
              <w:rPr>
                <w:lang w:val="en-GB"/>
              </w:rPr>
            </w:pPr>
            <w:r w:rsidRPr="003B4C73">
              <w:rPr>
                <w:lang w:val="en-GB"/>
              </w:rPr>
              <w:t>Study and evaluate potential benefits and gains of AI/ML aided mobility for network triggered L3-based handover, considering the following aspects:</w:t>
            </w:r>
          </w:p>
          <w:p w14:paraId="06647330" w14:textId="718EB1D0" w:rsidR="003B4C73" w:rsidRPr="003B4C73" w:rsidRDefault="00D041A2" w:rsidP="003B4C73">
            <w:pPr>
              <w:spacing w:before="60" w:after="60"/>
              <w:jc w:val="both"/>
              <w:textAlignment w:val="baseline"/>
              <w:rPr>
                <w:lang w:val="en-GB"/>
              </w:rPr>
            </w:pPr>
            <w:r w:rsidRPr="00D041A2">
              <w:rPr>
                <w:rFonts w:hint="eastAsia"/>
                <w:lang w:val="en-GB"/>
              </w:rPr>
              <w:t>•</w:t>
            </w:r>
            <w:r>
              <w:rPr>
                <w:rFonts w:eastAsia="新細明體" w:hint="eastAsia"/>
                <w:lang w:val="en-GB" w:eastAsia="zh-TW"/>
              </w:rPr>
              <w:t xml:space="preserve"> </w:t>
            </w:r>
            <w:r w:rsidR="003B4C73" w:rsidRPr="003B4C73">
              <w:rPr>
                <w:lang w:val="en-GB"/>
              </w:rPr>
              <w:t xml:space="preserve">AI/ML based RRM measurement and event prediction, </w:t>
            </w:r>
          </w:p>
          <w:p w14:paraId="56A3A146" w14:textId="67667AFF" w:rsidR="003B4C73" w:rsidRPr="003B4C73" w:rsidRDefault="00D041A2" w:rsidP="00A010A2">
            <w:pPr>
              <w:spacing w:before="60" w:after="60"/>
              <w:ind w:firstLineChars="200" w:firstLine="400"/>
              <w:jc w:val="both"/>
              <w:textAlignment w:val="baseline"/>
              <w:rPr>
                <w:lang w:val="en-GB"/>
              </w:rPr>
            </w:pPr>
            <w:r w:rsidRPr="00D041A2">
              <w:rPr>
                <w:rFonts w:hint="eastAsia"/>
                <w:lang w:val="en-GB"/>
              </w:rPr>
              <w:t>•</w:t>
            </w:r>
            <w:r>
              <w:rPr>
                <w:rFonts w:eastAsia="新細明體" w:hint="eastAsia"/>
                <w:lang w:val="en-GB" w:eastAsia="zh-TW"/>
              </w:rPr>
              <w:t xml:space="preserve"> </w:t>
            </w:r>
            <w:r w:rsidR="003B4C73" w:rsidRPr="003B4C73">
              <w:rPr>
                <w:lang w:val="en-GB"/>
              </w:rPr>
              <w:t>Cell-level measurement prediction including intra and inter-frequency (UE sided and NW sided model) [RAN2]</w:t>
            </w:r>
          </w:p>
          <w:p w14:paraId="5E6ED40B" w14:textId="28DEF2B5" w:rsidR="003B4C73" w:rsidRPr="003B4C73" w:rsidRDefault="00D041A2" w:rsidP="00A010A2">
            <w:pPr>
              <w:spacing w:before="60" w:after="60"/>
              <w:ind w:firstLineChars="400" w:firstLine="800"/>
              <w:jc w:val="both"/>
              <w:textAlignment w:val="baseline"/>
              <w:rPr>
                <w:lang w:val="en-GB"/>
              </w:rPr>
            </w:pPr>
            <w:r w:rsidRPr="00D041A2">
              <w:t>•</w:t>
            </w:r>
            <w:r>
              <w:t xml:space="preserve"> </w:t>
            </w:r>
            <w:r w:rsidR="003B4C73" w:rsidRPr="003B4C73">
              <w:rPr>
                <w:lang w:val="en-GB"/>
              </w:rPr>
              <w:t>Inter-cell Beam-level measurement prediction for L3 Mobility (UE sided and NW sided model) [RAN2]</w:t>
            </w:r>
          </w:p>
          <w:p w14:paraId="5CC98D20" w14:textId="47E22410" w:rsidR="003B4C73" w:rsidRPr="003B4C73" w:rsidRDefault="00D041A2" w:rsidP="00A010A2">
            <w:pPr>
              <w:spacing w:before="60" w:after="60"/>
              <w:ind w:firstLineChars="200" w:firstLine="400"/>
              <w:jc w:val="both"/>
              <w:textAlignment w:val="baseline"/>
              <w:rPr>
                <w:lang w:val="en-GB"/>
              </w:rPr>
            </w:pPr>
            <w:r w:rsidRPr="00D041A2">
              <w:t>•</w:t>
            </w:r>
            <w:r>
              <w:t xml:space="preserve"> </w:t>
            </w:r>
            <w:r w:rsidR="003B4C73" w:rsidRPr="003B4C73">
              <w:rPr>
                <w:lang w:val="en-GB"/>
              </w:rPr>
              <w:t>HO failure/RLF prediction (UE sided model) [RAN2]</w:t>
            </w:r>
          </w:p>
          <w:p w14:paraId="3B37EA61" w14:textId="644B7DA2" w:rsidR="003B4C73" w:rsidRPr="003B4C73" w:rsidRDefault="00D041A2" w:rsidP="00A010A2">
            <w:pPr>
              <w:spacing w:before="60" w:after="60"/>
              <w:ind w:firstLineChars="200" w:firstLine="400"/>
              <w:jc w:val="both"/>
              <w:textAlignment w:val="baseline"/>
              <w:rPr>
                <w:lang w:val="en-GB"/>
              </w:rPr>
            </w:pPr>
            <w:r w:rsidRPr="00D041A2">
              <w:t>•</w:t>
            </w:r>
            <w:r>
              <w:t xml:space="preserve"> </w:t>
            </w:r>
            <w:r w:rsidR="003B4C73" w:rsidRPr="003B4C73">
              <w:rPr>
                <w:lang w:val="en-GB"/>
              </w:rPr>
              <w:t>Measurement events prediction (UE sided model) [RAN2]</w:t>
            </w:r>
          </w:p>
          <w:p w14:paraId="6B275856" w14:textId="6B3936A0"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Study the need/benefits of any other UE assistance information for the network side model [RAN2] </w:t>
            </w:r>
          </w:p>
          <w:p w14:paraId="5F74D7EC" w14:textId="2741444E"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The evaluation of the AI/ML aided mobility benefits should consider HO performance KPIs (e.g., Ping-pong HO, HOF/RLF, Time of stay, Handover interruption, prediction accuracy, and measurement reduction) etc.) and complexity tradeoffs [RAN2]</w:t>
            </w:r>
          </w:p>
          <w:p w14:paraId="208C5C2B" w14:textId="2C0FF692" w:rsidR="003B4C73" w:rsidRPr="003B4C73" w:rsidRDefault="00D041A2" w:rsidP="00A010A2">
            <w:pPr>
              <w:spacing w:before="60" w:after="60"/>
              <w:ind w:firstLineChars="200" w:firstLine="400"/>
              <w:jc w:val="both"/>
              <w:textAlignment w:val="baseline"/>
              <w:rPr>
                <w:lang w:val="en-GB"/>
              </w:rPr>
            </w:pPr>
            <w:r w:rsidRPr="00D041A2">
              <w:t>•</w:t>
            </w:r>
            <w:r>
              <w:t xml:space="preserve"> </w:t>
            </w:r>
            <w:r w:rsidR="003B4C73" w:rsidRPr="003B4C73">
              <w:rPr>
                <w:lang w:val="en-GB"/>
              </w:rPr>
              <w:t>NOTE: Simulation assumption and methodology can leverage TR 38.901, 38.843 and 36.839. And leave the detail discussion to RAN2</w:t>
            </w:r>
          </w:p>
          <w:p w14:paraId="43B89285" w14:textId="0CD5618D"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 xml:space="preserve">Potential AI mobility specific enhancement should be based on the Rel19 AI/ML-air interface WID general framework (e.g. LCM, performance monitoring etc) [RAN2]  </w:t>
            </w:r>
          </w:p>
          <w:p w14:paraId="1AD9DB4D" w14:textId="458B2BBE" w:rsidR="003B4C73" w:rsidRPr="003B4C73" w:rsidRDefault="00D041A2" w:rsidP="00A010A2">
            <w:pPr>
              <w:spacing w:before="60" w:after="60"/>
              <w:ind w:firstLineChars="200" w:firstLine="400"/>
              <w:jc w:val="both"/>
              <w:textAlignment w:val="baseline"/>
              <w:rPr>
                <w:lang w:val="en-GB"/>
              </w:rPr>
            </w:pPr>
            <w:r w:rsidRPr="00D041A2">
              <w:t>•</w:t>
            </w:r>
            <w:r>
              <w:t xml:space="preserve"> </w:t>
            </w:r>
            <w:r w:rsidR="003B4C73" w:rsidRPr="003B4C73">
              <w:rPr>
                <w:lang w:val="en-GB"/>
              </w:rPr>
              <w:t>NOTE: This would only be treated after sufficient progress</w:t>
            </w:r>
            <w:r>
              <w:rPr>
                <w:lang w:val="en-GB"/>
              </w:rPr>
              <w:t xml:space="preserve"> is made in the Rel-19 AI/ML </w:t>
            </w:r>
            <w:r w:rsidR="003B4C73" w:rsidRPr="003B4C73">
              <w:rPr>
                <w:lang w:val="en-GB"/>
              </w:rPr>
              <w:t xml:space="preserve">air interface WID </w:t>
            </w:r>
          </w:p>
          <w:p w14:paraId="32BECA6D" w14:textId="20994847"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Potential specification impacts of AI/ML aided mobility [RAN2]</w:t>
            </w:r>
          </w:p>
          <w:p w14:paraId="5C688CF1" w14:textId="00071207"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Evaluate testability, interoperability, and impacts on RRM requirements and performance [RAN4]</w:t>
            </w:r>
          </w:p>
          <w:p w14:paraId="31F3CF1F" w14:textId="77777777" w:rsidR="003B4C73" w:rsidRPr="003B4C73" w:rsidRDefault="003B4C73" w:rsidP="003B4C73">
            <w:pPr>
              <w:spacing w:before="60" w:after="60"/>
              <w:jc w:val="both"/>
              <w:textAlignment w:val="baseline"/>
              <w:rPr>
                <w:lang w:val="en-GB"/>
              </w:rPr>
            </w:pPr>
          </w:p>
          <w:p w14:paraId="715D9C5E" w14:textId="12D9A958"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NOTE 1: RAN1/3 work can be triggered via LS</w:t>
            </w:r>
          </w:p>
          <w:p w14:paraId="2F44C69F" w14:textId="52F51670"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NOTE 2: RAN4 scope/work can be defined and confirmed by RAN#105 after some RAN2 discussions (within the RAN4 pre-allocated TUs)</w:t>
            </w:r>
          </w:p>
          <w:p w14:paraId="7C84A0FE" w14:textId="5C6AEFA1"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NOTE 3: To avoid duplicate study with “AI/ML for NG-RAN” led by RAN3</w:t>
            </w:r>
          </w:p>
          <w:p w14:paraId="18C94541" w14:textId="4821D978" w:rsidR="002E3F8B" w:rsidRPr="002E3F8B" w:rsidRDefault="00D041A2" w:rsidP="00A010A2">
            <w:pPr>
              <w:spacing w:after="120"/>
              <w:jc w:val="both"/>
              <w:textAlignment w:val="baseline"/>
              <w:rPr>
                <w:lang w:val="en-GB"/>
              </w:rPr>
            </w:pPr>
            <w:r w:rsidRPr="00D041A2">
              <w:rPr>
                <w:lang w:eastAsia="en-US"/>
              </w:rPr>
              <w:t>•</w:t>
            </w:r>
            <w:r>
              <w:rPr>
                <w:lang w:eastAsia="en-US"/>
              </w:rPr>
              <w:t xml:space="preserve"> </w:t>
            </w:r>
            <w:r w:rsidR="003B4C73" w:rsidRPr="003B4C73">
              <w:rPr>
                <w:lang w:val="en-GB" w:eastAsia="en-US"/>
              </w:rPr>
              <w:t>NOTE 4: Two-sided model is not included</w:t>
            </w:r>
          </w:p>
        </w:tc>
      </w:tr>
    </w:tbl>
    <w:p w14:paraId="17FEF3F0" w14:textId="77777777" w:rsidR="008719F3" w:rsidRDefault="008719F3" w:rsidP="001E158A">
      <w:pPr>
        <w:tabs>
          <w:tab w:val="left" w:pos="1327"/>
        </w:tabs>
        <w:jc w:val="both"/>
        <w:rPr>
          <w:sz w:val="22"/>
          <w:szCs w:val="22"/>
        </w:rPr>
      </w:pPr>
    </w:p>
    <w:p w14:paraId="4A11F900" w14:textId="6E910DD7" w:rsidR="002E3F8B" w:rsidRPr="00A010A2" w:rsidRDefault="008719F3" w:rsidP="001E158A">
      <w:pPr>
        <w:tabs>
          <w:tab w:val="left" w:pos="1327"/>
        </w:tabs>
        <w:jc w:val="both"/>
      </w:pPr>
      <w:r w:rsidRPr="00A010A2">
        <w:t xml:space="preserve">In this contribution, we will discuss possible enhancements on </w:t>
      </w:r>
      <w:r w:rsidR="00C058CA" w:rsidRPr="00A010A2">
        <w:t>AI/ML based RRM measurement and event prediction</w:t>
      </w:r>
      <w:r w:rsidR="00C058CA" w:rsidRPr="00A010A2">
        <w:rPr>
          <w:rFonts w:eastAsia="新細明體"/>
          <w:lang w:eastAsia="zh-TW"/>
        </w:rPr>
        <w:t>, especially</w:t>
      </w:r>
      <w:r w:rsidR="00DF6AEE">
        <w:rPr>
          <w:rFonts w:eastAsia="新細明體"/>
          <w:lang w:eastAsia="zh-TW"/>
        </w:rPr>
        <w:t xml:space="preserve"> on m</w:t>
      </w:r>
      <w:r w:rsidR="00DF6AEE" w:rsidRPr="00DF6AEE">
        <w:rPr>
          <w:rFonts w:eastAsia="新細明體"/>
          <w:lang w:eastAsia="zh-TW"/>
        </w:rPr>
        <w:t>easurement events prediction</w:t>
      </w:r>
      <w:r w:rsidRPr="00A010A2">
        <w:t>.</w:t>
      </w:r>
    </w:p>
    <w:bookmarkEnd w:id="0"/>
    <w:p w14:paraId="1536FA53" w14:textId="46C5888B" w:rsidR="00176111" w:rsidRPr="00F76F63" w:rsidRDefault="006A59DF" w:rsidP="00E97889">
      <w:pPr>
        <w:pStyle w:val="10"/>
        <w:numPr>
          <w:ilvl w:val="0"/>
          <w:numId w:val="2"/>
        </w:numPr>
      </w:pPr>
      <w:r w:rsidRPr="00F76F63">
        <w:t>Discussion</w:t>
      </w:r>
    </w:p>
    <w:p w14:paraId="17A2DAA8" w14:textId="730B6B94" w:rsidR="00B83C92" w:rsidRPr="00A010A2" w:rsidRDefault="00B83C92" w:rsidP="00F8517D">
      <w:pPr>
        <w:jc w:val="both"/>
      </w:pPr>
      <w:r w:rsidRPr="00A010A2">
        <w:t>In [2,3]</w:t>
      </w:r>
      <w:r>
        <w:t xml:space="preserve">, motivations and views on </w:t>
      </w:r>
      <w:r w:rsidR="004F13AC" w:rsidRPr="004F13AC">
        <w:t>AI/ML based mobility enhancement</w:t>
      </w:r>
      <w:r w:rsidR="004F13AC">
        <w:t xml:space="preserve"> were proposed, where</w:t>
      </w:r>
      <w:r w:rsidR="00975ECF">
        <w:t xml:space="preserve"> a </w:t>
      </w:r>
      <w:r w:rsidR="00370F7B">
        <w:t xml:space="preserve">potential solution </w:t>
      </w:r>
      <w:r w:rsidR="004A0AF3">
        <w:t xml:space="preserve">and </w:t>
      </w:r>
      <w:r w:rsidR="00E007EA">
        <w:t xml:space="preserve">some </w:t>
      </w:r>
      <w:r w:rsidR="004A0AF3">
        <w:t>simulation</w:t>
      </w:r>
      <w:r w:rsidR="00E007EA">
        <w:t>s</w:t>
      </w:r>
      <w:r w:rsidR="004A0AF3">
        <w:t xml:space="preserve"> related </w:t>
      </w:r>
      <w:r w:rsidR="00370F7B">
        <w:t>to measurement prediction w</w:t>
      </w:r>
      <w:r w:rsidR="004A0AF3">
        <w:t xml:space="preserve">ere shown </w:t>
      </w:r>
      <w:r w:rsidR="00E007EA">
        <w:t>to suggest the benefit of RSRP prediction at T</w:t>
      </w:r>
      <w:r w:rsidR="00E007EA" w:rsidRPr="00A010A2">
        <w:rPr>
          <w:vertAlign w:val="subscript"/>
        </w:rPr>
        <w:t>0</w:t>
      </w:r>
      <w:r w:rsidR="00E007EA">
        <w:t xml:space="preserve"> to </w:t>
      </w:r>
      <w:r w:rsidR="00E007EA">
        <w:lastRenderedPageBreak/>
        <w:t xml:space="preserve">reduce the TTT duration when the triggering condition </w:t>
      </w:r>
      <w:r w:rsidR="00724DC6">
        <w:t xml:space="preserve">(or event) </w:t>
      </w:r>
      <w:r w:rsidR="00E007EA">
        <w:t>is met.</w:t>
      </w:r>
      <w:r w:rsidR="00724DC6">
        <w:t xml:space="preserve"> If such event could be </w:t>
      </w:r>
      <w:r w:rsidR="00C26934">
        <w:t xml:space="preserve">successfully </w:t>
      </w:r>
      <w:r w:rsidR="00724DC6">
        <w:t xml:space="preserve">predicted prior to </w:t>
      </w:r>
      <w:r w:rsidR="00B61DA2">
        <w:t>T</w:t>
      </w:r>
      <w:r w:rsidR="00B61DA2" w:rsidRPr="00A010A2">
        <w:rPr>
          <w:vertAlign w:val="subscript"/>
        </w:rPr>
        <w:t>0</w:t>
      </w:r>
      <w:r w:rsidR="00B61DA2">
        <w:t xml:space="preserve"> as </w:t>
      </w:r>
      <w:r w:rsidR="00B61DA2" w:rsidRPr="00B61DA2">
        <w:t xml:space="preserve">measurement </w:t>
      </w:r>
      <w:r w:rsidR="00B61DA2">
        <w:t xml:space="preserve">event </w:t>
      </w:r>
      <w:r w:rsidR="00B61DA2" w:rsidRPr="00B61DA2">
        <w:t>prediction</w:t>
      </w:r>
      <w:r w:rsidR="00B61DA2">
        <w:t xml:space="preserve">, it might have the benefit of </w:t>
      </w:r>
      <w:r w:rsidR="00B61DA2" w:rsidRPr="00B61DA2">
        <w:t>early access to the overall operations of prediction-based handover</w:t>
      </w:r>
      <w:r w:rsidR="00B61DA2">
        <w:t>.</w:t>
      </w:r>
    </w:p>
    <w:p w14:paraId="3AEAF5C9" w14:textId="1ACC40E9" w:rsidR="0034293E" w:rsidRDefault="00A87DE3" w:rsidP="00CB551B">
      <w:pPr>
        <w:jc w:val="both"/>
        <w:rPr>
          <w:rFonts w:eastAsia="新細明體"/>
          <w:b/>
          <w:lang w:val="en-GB" w:eastAsia="zh-TW"/>
        </w:rPr>
      </w:pPr>
      <w:r w:rsidRPr="00780B47">
        <w:rPr>
          <w:rFonts w:eastAsia="新細明體"/>
          <w:b/>
          <w:lang w:val="en-GB" w:eastAsia="zh-TW"/>
        </w:rPr>
        <w:t>Observation</w:t>
      </w:r>
      <w:r w:rsidRPr="00780B47">
        <w:rPr>
          <w:rFonts w:eastAsia="新細明體"/>
          <w:b/>
          <w:bCs/>
          <w:lang w:eastAsia="zh-TW"/>
        </w:rPr>
        <w:t xml:space="preserve"> 1</w:t>
      </w:r>
      <w:r w:rsidRPr="00F76F63">
        <w:rPr>
          <w:rFonts w:eastAsia="新細明體"/>
          <w:b/>
          <w:bCs/>
          <w:lang w:eastAsia="zh-TW"/>
        </w:rPr>
        <w:t xml:space="preserve">. </w:t>
      </w:r>
      <w:r w:rsidR="00804B78" w:rsidRPr="00804B78">
        <w:rPr>
          <w:rFonts w:eastAsia="新細明體"/>
          <w:b/>
          <w:lang w:val="en-GB" w:eastAsia="zh-TW"/>
        </w:rPr>
        <w:t xml:space="preserve">If </w:t>
      </w:r>
      <w:r w:rsidR="00804B78">
        <w:rPr>
          <w:rFonts w:eastAsia="新細明體"/>
          <w:b/>
          <w:lang w:val="en-GB" w:eastAsia="zh-TW"/>
        </w:rPr>
        <w:t xml:space="preserve">successful </w:t>
      </w:r>
      <w:r w:rsidR="00804B78" w:rsidRPr="00804B78">
        <w:rPr>
          <w:rFonts w:eastAsia="新細明體"/>
          <w:b/>
          <w:lang w:val="en-GB" w:eastAsia="zh-TW"/>
        </w:rPr>
        <w:t xml:space="preserve">measurement event prediction </w:t>
      </w:r>
      <w:r w:rsidR="00804B78">
        <w:rPr>
          <w:rFonts w:eastAsia="新細明體"/>
          <w:b/>
          <w:lang w:val="en-GB" w:eastAsia="zh-TW"/>
        </w:rPr>
        <w:t>takes place</w:t>
      </w:r>
      <w:r w:rsidR="00804B78" w:rsidRPr="00804B78">
        <w:rPr>
          <w:rFonts w:eastAsia="新細明體"/>
          <w:b/>
          <w:lang w:val="en-GB" w:eastAsia="zh-TW"/>
        </w:rPr>
        <w:t xml:space="preserve"> prior to T</w:t>
      </w:r>
      <w:r w:rsidR="00804B78" w:rsidRPr="00A010A2">
        <w:rPr>
          <w:rFonts w:eastAsia="新細明體"/>
          <w:b/>
          <w:vertAlign w:val="subscript"/>
          <w:lang w:val="en-GB" w:eastAsia="zh-TW"/>
        </w:rPr>
        <w:t>0</w:t>
      </w:r>
      <w:r w:rsidR="00804B78" w:rsidRPr="00804B78">
        <w:rPr>
          <w:rFonts w:eastAsia="新細明體"/>
          <w:b/>
          <w:lang w:val="en-GB" w:eastAsia="zh-TW"/>
        </w:rPr>
        <w:t xml:space="preserve">, it </w:t>
      </w:r>
      <w:r w:rsidR="00804B78">
        <w:rPr>
          <w:rFonts w:eastAsia="新細明體"/>
          <w:b/>
          <w:lang w:val="en-GB" w:eastAsia="zh-TW"/>
        </w:rPr>
        <w:t>will</w:t>
      </w:r>
      <w:r w:rsidR="00804B78" w:rsidRPr="00804B78">
        <w:rPr>
          <w:rFonts w:eastAsia="新細明體"/>
          <w:b/>
          <w:lang w:val="en-GB" w:eastAsia="zh-TW"/>
        </w:rPr>
        <w:t xml:space="preserve"> have the benefit of early access to the overall operations of prediction-based handover.</w:t>
      </w:r>
    </w:p>
    <w:p w14:paraId="1982C42E" w14:textId="73E16BE7" w:rsidR="00804B78" w:rsidRDefault="00C26934" w:rsidP="00CB551B">
      <w:pPr>
        <w:jc w:val="both"/>
        <w:rPr>
          <w:rFonts w:eastAsia="新細明體"/>
          <w:b/>
          <w:lang w:val="en-GB" w:eastAsia="zh-TW"/>
        </w:rPr>
      </w:pPr>
      <w:r>
        <w:rPr>
          <w:rFonts w:eastAsia="新細明體"/>
          <w:b/>
          <w:lang w:val="en-GB" w:eastAsia="zh-TW"/>
        </w:rPr>
        <w:t>Proposal</w:t>
      </w:r>
      <w:r w:rsidRPr="00780B47">
        <w:rPr>
          <w:rFonts w:eastAsia="新細明體"/>
          <w:b/>
          <w:bCs/>
          <w:lang w:eastAsia="zh-TW"/>
        </w:rPr>
        <w:t xml:space="preserve"> </w:t>
      </w:r>
      <w:r>
        <w:rPr>
          <w:rFonts w:eastAsia="新細明體"/>
          <w:b/>
          <w:bCs/>
          <w:lang w:eastAsia="zh-TW"/>
        </w:rPr>
        <w:t>1</w:t>
      </w:r>
      <w:r w:rsidRPr="00F76F63">
        <w:rPr>
          <w:rFonts w:eastAsia="新細明體"/>
          <w:b/>
          <w:bCs/>
          <w:lang w:eastAsia="zh-TW"/>
        </w:rPr>
        <w:t xml:space="preserve">. </w:t>
      </w:r>
      <w:r w:rsidR="008847A7">
        <w:rPr>
          <w:rFonts w:eastAsia="新細明體"/>
          <w:b/>
          <w:bCs/>
          <w:lang w:eastAsia="zh-TW"/>
        </w:rPr>
        <w:t xml:space="preserve">How </w:t>
      </w:r>
      <w:r w:rsidR="008847A7" w:rsidRPr="008847A7">
        <w:rPr>
          <w:rFonts w:eastAsia="新細明體"/>
          <w:b/>
          <w:bCs/>
          <w:lang w:eastAsia="zh-TW"/>
        </w:rPr>
        <w:t xml:space="preserve">measurement event prediction </w:t>
      </w:r>
      <w:r w:rsidR="008847A7">
        <w:rPr>
          <w:rFonts w:eastAsia="新細明體"/>
          <w:b/>
          <w:bCs/>
          <w:lang w:eastAsia="zh-TW"/>
        </w:rPr>
        <w:t xml:space="preserve">works </w:t>
      </w:r>
      <w:r w:rsidRPr="00BA4DBC">
        <w:rPr>
          <w:rFonts w:eastAsia="新細明體"/>
          <w:b/>
          <w:bCs/>
          <w:lang w:eastAsia="zh-TW"/>
        </w:rPr>
        <w:t xml:space="preserve">should be </w:t>
      </w:r>
      <w:r w:rsidR="008847A7">
        <w:rPr>
          <w:rFonts w:eastAsia="新細明體"/>
          <w:b/>
          <w:bCs/>
          <w:lang w:eastAsia="zh-TW"/>
        </w:rPr>
        <w:t>further studied</w:t>
      </w:r>
      <w:r>
        <w:rPr>
          <w:rFonts w:eastAsia="新細明體"/>
          <w:b/>
          <w:lang w:val="en-GB" w:eastAsia="zh-TW"/>
        </w:rPr>
        <w:t>.</w:t>
      </w:r>
    </w:p>
    <w:p w14:paraId="29F56A2A" w14:textId="65B9492F" w:rsidR="00BC109D" w:rsidRDefault="00BD3B45" w:rsidP="00CB551B">
      <w:pPr>
        <w:jc w:val="both"/>
      </w:pPr>
      <w:r>
        <w:rPr>
          <w:lang w:val="en-GB"/>
        </w:rPr>
        <w:t xml:space="preserve">However, every prediction comes with the risk of prediction inaccuracy. When a prediction fails, some </w:t>
      </w:r>
      <w:r w:rsidR="00CB6136">
        <w:rPr>
          <w:lang w:val="en-GB"/>
        </w:rPr>
        <w:t xml:space="preserve">critical </w:t>
      </w:r>
      <w:r>
        <w:rPr>
          <w:lang w:val="en-GB"/>
        </w:rPr>
        <w:t xml:space="preserve">issues need to be addressed, </w:t>
      </w:r>
      <w:r w:rsidR="005D72D0">
        <w:rPr>
          <w:lang w:val="en-GB"/>
        </w:rPr>
        <w:t xml:space="preserve">at least </w:t>
      </w:r>
      <w:r>
        <w:rPr>
          <w:lang w:val="en-GB"/>
        </w:rPr>
        <w:t xml:space="preserve">including how the handover operation in progress </w:t>
      </w:r>
      <w:r w:rsidR="00CB6136">
        <w:rPr>
          <w:lang w:val="en-GB"/>
        </w:rPr>
        <w:t>be continued</w:t>
      </w:r>
      <w:r w:rsidR="005D72D0">
        <w:rPr>
          <w:lang w:val="en-GB"/>
        </w:rPr>
        <w:t xml:space="preserve"> in a proper manner with </w:t>
      </w:r>
      <w:r w:rsidR="00CB6136">
        <w:rPr>
          <w:lang w:val="en-GB"/>
        </w:rPr>
        <w:t xml:space="preserve">less impact on </w:t>
      </w:r>
      <w:r w:rsidR="005D72D0">
        <w:rPr>
          <w:lang w:val="en-GB"/>
        </w:rPr>
        <w:t>legacy systems</w:t>
      </w:r>
      <w:r w:rsidR="00BC109D">
        <w:t>.</w:t>
      </w:r>
    </w:p>
    <w:p w14:paraId="25E36BDD" w14:textId="50B0210C" w:rsidR="00BC109D" w:rsidRDefault="00BC109D" w:rsidP="00BC109D">
      <w:pPr>
        <w:jc w:val="both"/>
        <w:rPr>
          <w:rFonts w:eastAsia="新細明體"/>
          <w:b/>
          <w:lang w:val="en-GB" w:eastAsia="zh-TW"/>
        </w:rPr>
      </w:pPr>
      <w:r w:rsidRPr="00780B47">
        <w:rPr>
          <w:rFonts w:eastAsia="新細明體"/>
          <w:b/>
          <w:lang w:val="en-GB" w:eastAsia="zh-TW"/>
        </w:rPr>
        <w:t>Observation</w:t>
      </w:r>
      <w:r w:rsidRPr="00780B47">
        <w:rPr>
          <w:rFonts w:eastAsia="新細明體"/>
          <w:b/>
          <w:bCs/>
          <w:lang w:eastAsia="zh-TW"/>
        </w:rPr>
        <w:t xml:space="preserve"> </w:t>
      </w:r>
      <w:r w:rsidR="00CB6136">
        <w:rPr>
          <w:rFonts w:eastAsia="新細明體"/>
          <w:b/>
          <w:bCs/>
          <w:lang w:eastAsia="zh-TW"/>
        </w:rPr>
        <w:t>2</w:t>
      </w:r>
      <w:r w:rsidRPr="00F76F63">
        <w:rPr>
          <w:rFonts w:eastAsia="新細明體"/>
          <w:b/>
          <w:bCs/>
          <w:lang w:eastAsia="zh-TW"/>
        </w:rPr>
        <w:t xml:space="preserve">. </w:t>
      </w:r>
      <w:r w:rsidR="009C0618">
        <w:rPr>
          <w:rFonts w:eastAsia="新細明體"/>
          <w:b/>
          <w:bCs/>
          <w:lang w:eastAsia="zh-TW"/>
        </w:rPr>
        <w:t xml:space="preserve">If </w:t>
      </w:r>
      <w:r w:rsidR="009C0618">
        <w:rPr>
          <w:rFonts w:eastAsia="新細明體"/>
          <w:b/>
          <w:lang w:val="en-GB" w:eastAsia="zh-TW"/>
        </w:rPr>
        <w:t>m</w:t>
      </w:r>
      <w:r w:rsidRPr="00804B78">
        <w:rPr>
          <w:rFonts w:eastAsia="新細明體"/>
          <w:b/>
          <w:lang w:val="en-GB" w:eastAsia="zh-TW"/>
        </w:rPr>
        <w:t>easurement event prediction</w:t>
      </w:r>
      <w:r w:rsidR="009C0618">
        <w:rPr>
          <w:rFonts w:eastAsia="新細明體"/>
          <w:b/>
          <w:lang w:val="en-GB" w:eastAsia="zh-TW"/>
        </w:rPr>
        <w:t xml:space="preserve"> </w:t>
      </w:r>
      <w:r w:rsidR="00CB6136">
        <w:rPr>
          <w:rFonts w:eastAsia="新細明體"/>
          <w:b/>
          <w:lang w:val="en-GB" w:eastAsia="zh-TW"/>
        </w:rPr>
        <w:t>fail</w:t>
      </w:r>
      <w:r w:rsidR="009C0618">
        <w:rPr>
          <w:rFonts w:eastAsia="新細明體"/>
          <w:b/>
          <w:lang w:val="en-GB" w:eastAsia="zh-TW"/>
        </w:rPr>
        <w:t>s</w:t>
      </w:r>
      <w:r w:rsidRPr="00804B78">
        <w:rPr>
          <w:rFonts w:eastAsia="新細明體"/>
          <w:b/>
          <w:lang w:val="en-GB" w:eastAsia="zh-TW"/>
        </w:rPr>
        <w:t xml:space="preserve">, it </w:t>
      </w:r>
      <w:r>
        <w:rPr>
          <w:rFonts w:eastAsia="新細明體"/>
          <w:b/>
          <w:lang w:val="en-GB" w:eastAsia="zh-TW"/>
        </w:rPr>
        <w:t>will</w:t>
      </w:r>
      <w:r w:rsidRPr="00804B78">
        <w:rPr>
          <w:rFonts w:eastAsia="新細明體"/>
          <w:b/>
          <w:lang w:val="en-GB" w:eastAsia="zh-TW"/>
        </w:rPr>
        <w:t xml:space="preserve"> </w:t>
      </w:r>
      <w:r w:rsidR="00EC6ED5">
        <w:rPr>
          <w:rFonts w:eastAsia="新細明體"/>
          <w:b/>
          <w:lang w:val="en-GB" w:eastAsia="zh-TW"/>
        </w:rPr>
        <w:t xml:space="preserve">have critical impact on </w:t>
      </w:r>
      <w:r w:rsidR="009C0618" w:rsidRPr="009C0618">
        <w:rPr>
          <w:rFonts w:eastAsia="新細明體"/>
          <w:b/>
          <w:lang w:val="en-GB" w:eastAsia="zh-TW"/>
        </w:rPr>
        <w:t>the handover operation in progress</w:t>
      </w:r>
      <w:r w:rsidRPr="00804B78">
        <w:rPr>
          <w:rFonts w:eastAsia="新細明體"/>
          <w:b/>
          <w:lang w:val="en-GB" w:eastAsia="zh-TW"/>
        </w:rPr>
        <w:t>.</w:t>
      </w:r>
    </w:p>
    <w:p w14:paraId="56F23B8D" w14:textId="455B0198" w:rsidR="00BC109D" w:rsidRDefault="00BC109D" w:rsidP="00BC109D">
      <w:pPr>
        <w:jc w:val="both"/>
        <w:rPr>
          <w:rFonts w:eastAsia="新細明體"/>
          <w:b/>
          <w:lang w:val="en-GB" w:eastAsia="zh-TW"/>
        </w:rPr>
      </w:pPr>
      <w:r>
        <w:rPr>
          <w:rFonts w:eastAsia="新細明體"/>
          <w:b/>
          <w:lang w:val="en-GB" w:eastAsia="zh-TW"/>
        </w:rPr>
        <w:t>Proposal</w:t>
      </w:r>
      <w:r w:rsidRPr="00780B47">
        <w:rPr>
          <w:rFonts w:eastAsia="新細明體"/>
          <w:b/>
          <w:bCs/>
          <w:lang w:eastAsia="zh-TW"/>
        </w:rPr>
        <w:t xml:space="preserve"> </w:t>
      </w:r>
      <w:r w:rsidR="00643755">
        <w:rPr>
          <w:rFonts w:eastAsia="新細明體"/>
          <w:b/>
          <w:bCs/>
          <w:lang w:eastAsia="zh-TW"/>
        </w:rPr>
        <w:t>2</w:t>
      </w:r>
      <w:r w:rsidRPr="00F76F63">
        <w:rPr>
          <w:rFonts w:eastAsia="新細明體"/>
          <w:b/>
          <w:bCs/>
          <w:lang w:eastAsia="zh-TW"/>
        </w:rPr>
        <w:t xml:space="preserve">. </w:t>
      </w:r>
      <w:r>
        <w:rPr>
          <w:rFonts w:eastAsia="新細明體"/>
          <w:b/>
          <w:bCs/>
          <w:lang w:eastAsia="zh-TW"/>
        </w:rPr>
        <w:t xml:space="preserve">How </w:t>
      </w:r>
      <w:r w:rsidR="00016F11">
        <w:rPr>
          <w:rFonts w:eastAsia="新細明體"/>
          <w:b/>
          <w:bCs/>
          <w:lang w:eastAsia="zh-TW"/>
        </w:rPr>
        <w:t xml:space="preserve">to </w:t>
      </w:r>
      <w:r w:rsidR="000249C8">
        <w:rPr>
          <w:rFonts w:eastAsia="新細明體"/>
          <w:b/>
          <w:bCs/>
          <w:lang w:eastAsia="zh-TW"/>
        </w:rPr>
        <w:t xml:space="preserve">reduce the </w:t>
      </w:r>
      <w:r w:rsidR="00EC6ED5">
        <w:rPr>
          <w:rFonts w:eastAsia="新細明體"/>
          <w:b/>
          <w:bCs/>
          <w:lang w:eastAsia="zh-TW"/>
        </w:rPr>
        <w:t>impact introduced</w:t>
      </w:r>
      <w:r w:rsidR="000249C8">
        <w:rPr>
          <w:rFonts w:eastAsia="新細明體"/>
          <w:b/>
          <w:bCs/>
          <w:lang w:eastAsia="zh-TW"/>
        </w:rPr>
        <w:t xml:space="preserve"> </w:t>
      </w:r>
      <w:r w:rsidR="00EC6ED5">
        <w:rPr>
          <w:rFonts w:eastAsia="新細明體"/>
          <w:b/>
          <w:bCs/>
          <w:lang w:eastAsia="zh-TW"/>
        </w:rPr>
        <w:t xml:space="preserve">by </w:t>
      </w:r>
      <w:r w:rsidR="000249C8">
        <w:rPr>
          <w:rFonts w:eastAsia="新細明體"/>
          <w:b/>
          <w:bCs/>
          <w:lang w:eastAsia="zh-TW"/>
        </w:rPr>
        <w:t xml:space="preserve">the failure of </w:t>
      </w:r>
      <w:r w:rsidRPr="008847A7">
        <w:rPr>
          <w:rFonts w:eastAsia="新細明體"/>
          <w:b/>
          <w:bCs/>
          <w:lang w:eastAsia="zh-TW"/>
        </w:rPr>
        <w:t xml:space="preserve">measurement event prediction </w:t>
      </w:r>
      <w:r w:rsidR="00BF420F">
        <w:rPr>
          <w:rFonts w:eastAsia="新細明體"/>
          <w:b/>
          <w:bCs/>
          <w:lang w:eastAsia="zh-TW"/>
        </w:rPr>
        <w:t xml:space="preserve">and maintain the proper operations of handover </w:t>
      </w:r>
      <w:r w:rsidR="00EC6ED5">
        <w:rPr>
          <w:rFonts w:eastAsia="新細明體"/>
          <w:b/>
          <w:bCs/>
          <w:lang w:eastAsia="zh-TW"/>
        </w:rPr>
        <w:t xml:space="preserve">if prediction fails </w:t>
      </w:r>
      <w:r w:rsidR="000249C8">
        <w:rPr>
          <w:rFonts w:eastAsia="新細明體"/>
          <w:b/>
          <w:bCs/>
          <w:lang w:eastAsia="zh-TW"/>
        </w:rPr>
        <w:t>needs to</w:t>
      </w:r>
      <w:r w:rsidRPr="00BA4DBC">
        <w:rPr>
          <w:rFonts w:eastAsia="新細明體"/>
          <w:b/>
          <w:bCs/>
          <w:lang w:eastAsia="zh-TW"/>
        </w:rPr>
        <w:t xml:space="preserve"> be </w:t>
      </w:r>
      <w:r>
        <w:rPr>
          <w:rFonts w:eastAsia="新細明體"/>
          <w:b/>
          <w:bCs/>
          <w:lang w:eastAsia="zh-TW"/>
        </w:rPr>
        <w:t>further studied</w:t>
      </w:r>
      <w:r>
        <w:rPr>
          <w:rFonts w:eastAsia="新細明體"/>
          <w:b/>
          <w:lang w:val="en-GB" w:eastAsia="zh-TW"/>
        </w:rPr>
        <w:t>.</w:t>
      </w:r>
    </w:p>
    <w:p w14:paraId="379BA607" w14:textId="06F1862B" w:rsidR="00EB410E" w:rsidRPr="00F76F63" w:rsidRDefault="00EB410E" w:rsidP="00E97889">
      <w:pPr>
        <w:pStyle w:val="10"/>
        <w:numPr>
          <w:ilvl w:val="0"/>
          <w:numId w:val="2"/>
        </w:numPr>
      </w:pPr>
      <w:bookmarkStart w:id="2" w:name="_Toc110962505"/>
      <w:bookmarkStart w:id="3" w:name="_Toc110962510"/>
      <w:bookmarkStart w:id="4" w:name="_Toc110962524"/>
      <w:bookmarkStart w:id="5" w:name="_Toc110962565"/>
      <w:bookmarkStart w:id="6" w:name="_Toc110966589"/>
      <w:bookmarkStart w:id="7" w:name="_Toc110966849"/>
      <w:bookmarkStart w:id="8" w:name="_Toc110967584"/>
      <w:bookmarkStart w:id="9" w:name="_Toc110967684"/>
      <w:bookmarkEnd w:id="2"/>
      <w:bookmarkEnd w:id="3"/>
      <w:bookmarkEnd w:id="4"/>
      <w:bookmarkEnd w:id="5"/>
      <w:bookmarkEnd w:id="6"/>
      <w:bookmarkEnd w:id="7"/>
      <w:bookmarkEnd w:id="8"/>
      <w:bookmarkEnd w:id="9"/>
      <w:r w:rsidRPr="00F76F63">
        <w:t>Conclusion</w:t>
      </w:r>
    </w:p>
    <w:p w14:paraId="717B81DA" w14:textId="1FAFE134" w:rsidR="00711660" w:rsidRPr="00F76F63" w:rsidRDefault="00EF1244" w:rsidP="00540E58">
      <w:pPr>
        <w:rPr>
          <w:lang w:eastAsia="zh-CN"/>
        </w:rPr>
      </w:pPr>
      <w:r w:rsidRPr="00EF1244">
        <w:rPr>
          <w:lang w:eastAsia="zh-CN"/>
        </w:rPr>
        <w:t>In this contribution, we have the following observations and proposals:</w:t>
      </w:r>
    </w:p>
    <w:p w14:paraId="5EDC9E94" w14:textId="061EEDAB" w:rsidR="00B769C6" w:rsidRPr="00F76F63" w:rsidRDefault="00DF6244" w:rsidP="00DF634D">
      <w:pPr>
        <w:tabs>
          <w:tab w:val="left" w:pos="1260"/>
        </w:tabs>
        <w:rPr>
          <w:b/>
          <w:lang w:val="en-GB" w:eastAsia="x-none"/>
        </w:rPr>
      </w:pPr>
      <w:r w:rsidRPr="00DF6244">
        <w:rPr>
          <w:b/>
          <w:lang w:val="en-GB" w:eastAsia="x-none"/>
        </w:rPr>
        <w:t>Observation 1. If successful measurement event prediction takes place prior to T0, it will have the benefit of early access to the overall operations of prediction-based handover.</w:t>
      </w:r>
    </w:p>
    <w:p w14:paraId="4C2783A8" w14:textId="63EC34A6" w:rsidR="00B17C0D" w:rsidRPr="00F76F63" w:rsidRDefault="00DF6244" w:rsidP="00DF634D">
      <w:pPr>
        <w:tabs>
          <w:tab w:val="left" w:pos="1260"/>
        </w:tabs>
        <w:rPr>
          <w:b/>
          <w:lang w:val="en-GB" w:eastAsia="x-none"/>
        </w:rPr>
      </w:pPr>
      <w:r w:rsidRPr="00DF6244">
        <w:rPr>
          <w:b/>
          <w:lang w:val="en-GB" w:eastAsia="x-none"/>
        </w:rPr>
        <w:t>Proposal 1. How measurement event prediction works should be further studied.</w:t>
      </w:r>
    </w:p>
    <w:p w14:paraId="3215CB61" w14:textId="18F858AB" w:rsidR="00B17C0D" w:rsidRDefault="00DF6244" w:rsidP="00DF634D">
      <w:pPr>
        <w:tabs>
          <w:tab w:val="left" w:pos="1260"/>
        </w:tabs>
        <w:rPr>
          <w:b/>
          <w:lang w:val="en-GB" w:eastAsia="x-none"/>
        </w:rPr>
      </w:pPr>
      <w:r w:rsidRPr="00DF6244">
        <w:rPr>
          <w:b/>
          <w:lang w:val="en-GB" w:eastAsia="x-none"/>
        </w:rPr>
        <w:t>Observation 2. If measurement event prediction fails, it will have critical impact on the handover operation in progress.</w:t>
      </w:r>
    </w:p>
    <w:p w14:paraId="1380757C" w14:textId="307F3D97" w:rsidR="006F2B0D" w:rsidRPr="00F76F63" w:rsidRDefault="00DF6244" w:rsidP="00DF634D">
      <w:pPr>
        <w:tabs>
          <w:tab w:val="left" w:pos="1260"/>
        </w:tabs>
        <w:rPr>
          <w:b/>
          <w:lang w:val="en-GB" w:eastAsia="x-none"/>
        </w:rPr>
      </w:pPr>
      <w:r w:rsidRPr="00DF6244">
        <w:rPr>
          <w:b/>
          <w:lang w:val="en-GB" w:eastAsia="x-none"/>
        </w:rPr>
        <w:t>Proposal 2. How to reduce the impact introduced by the failure of measurement event prediction and maintain the proper operations of handover if prediction fails needs to be further studied.</w:t>
      </w:r>
      <w:bookmarkStart w:id="10" w:name="_GoBack"/>
      <w:bookmarkEnd w:id="10"/>
    </w:p>
    <w:p w14:paraId="11862442" w14:textId="36F4C260" w:rsidR="00901878" w:rsidRPr="00A010A2" w:rsidRDefault="00901878" w:rsidP="001A3FA1">
      <w:pPr>
        <w:tabs>
          <w:tab w:val="left" w:pos="1260"/>
        </w:tabs>
        <w:rPr>
          <w:lang w:val="en-GB" w:eastAsia="x-none"/>
        </w:rPr>
      </w:pPr>
    </w:p>
    <w:bookmarkEnd w:id="1"/>
    <w:p w14:paraId="2A316B2D" w14:textId="321F89B2" w:rsidR="001B332B" w:rsidRPr="00F76F63" w:rsidRDefault="001B332B" w:rsidP="00E97889">
      <w:pPr>
        <w:pStyle w:val="10"/>
      </w:pPr>
      <w:r w:rsidRPr="00F76F63">
        <w:t>References</w:t>
      </w:r>
    </w:p>
    <w:p w14:paraId="5D5CB85A" w14:textId="319DE0E2" w:rsidR="008A1120" w:rsidRDefault="008A1120" w:rsidP="003D5312">
      <w:pPr>
        <w:rPr>
          <w:lang w:eastAsia="zh-CN"/>
        </w:rPr>
      </w:pPr>
      <w:r w:rsidRPr="00F76F63">
        <w:rPr>
          <w:lang w:eastAsia="zh-CN"/>
        </w:rPr>
        <w:t>[</w:t>
      </w:r>
      <w:r w:rsidR="009701C7" w:rsidRPr="00F76F63">
        <w:rPr>
          <w:lang w:eastAsia="zh-CN"/>
        </w:rPr>
        <w:t>1</w:t>
      </w:r>
      <w:r w:rsidRPr="00F76F63">
        <w:rPr>
          <w:lang w:eastAsia="zh-CN"/>
        </w:rPr>
        <w:t xml:space="preserve">] </w:t>
      </w:r>
      <w:r w:rsidR="003B4C73" w:rsidRPr="003B4C73">
        <w:rPr>
          <w:lang w:eastAsia="zh-CN"/>
        </w:rPr>
        <w:t>RP-234065 New SID: Study on Artificial Intelligence (AI)/Machine Learning (ML) for mobility in NR</w:t>
      </w:r>
    </w:p>
    <w:p w14:paraId="44D55C06" w14:textId="75235B1D" w:rsidR="009701C7" w:rsidRPr="00F76F63" w:rsidRDefault="009701C7" w:rsidP="003D5312">
      <w:pPr>
        <w:rPr>
          <w:lang w:eastAsia="zh-CN"/>
        </w:rPr>
      </w:pPr>
      <w:r w:rsidRPr="00F76F63">
        <w:rPr>
          <w:lang w:eastAsia="zh-CN"/>
        </w:rPr>
        <w:t xml:space="preserve">[2] </w:t>
      </w:r>
      <w:r w:rsidR="004F13AC" w:rsidRPr="004F13AC">
        <w:rPr>
          <w:lang w:eastAsia="zh-CN"/>
        </w:rPr>
        <w:t>RWS-230240 Motivations on AI/ML based mobility enhancement</w:t>
      </w:r>
    </w:p>
    <w:p w14:paraId="719310AE" w14:textId="7A04C029" w:rsidR="00C17F41" w:rsidRPr="00F76F63" w:rsidRDefault="00C17F41" w:rsidP="003D5312">
      <w:pPr>
        <w:rPr>
          <w:lang w:eastAsia="zh-CN"/>
        </w:rPr>
      </w:pPr>
      <w:r w:rsidRPr="00F76F63">
        <w:rPr>
          <w:lang w:eastAsia="zh-CN"/>
        </w:rPr>
        <w:t xml:space="preserve">[3] </w:t>
      </w:r>
      <w:r w:rsidR="004F13AC" w:rsidRPr="004F13AC">
        <w:rPr>
          <w:lang w:eastAsia="zh-CN"/>
        </w:rPr>
        <w:t>RP-233576 Views on AI</w:t>
      </w:r>
      <w:r w:rsidR="006F45F2">
        <w:rPr>
          <w:lang w:eastAsia="zh-CN"/>
        </w:rPr>
        <w:t>/</w:t>
      </w:r>
      <w:r w:rsidR="004F13AC" w:rsidRPr="004F13AC">
        <w:rPr>
          <w:lang w:eastAsia="zh-CN"/>
        </w:rPr>
        <w:t>ML-based mobility enhancement</w:t>
      </w:r>
    </w:p>
    <w:p w14:paraId="763E55B5" w14:textId="2072A827" w:rsidR="000962D0" w:rsidRPr="00F76F63" w:rsidRDefault="000962D0" w:rsidP="003D5312">
      <w:pPr>
        <w:rPr>
          <w:lang w:eastAsia="zh-CN"/>
        </w:rPr>
      </w:pPr>
    </w:p>
    <w:sectPr w:rsidR="000962D0" w:rsidRPr="00F76F6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21791" w14:textId="77777777" w:rsidR="00EB7BBE" w:rsidRDefault="00EB7BBE" w:rsidP="0005215A">
      <w:pPr>
        <w:spacing w:after="0"/>
      </w:pPr>
      <w:r>
        <w:separator/>
      </w:r>
    </w:p>
  </w:endnote>
  <w:endnote w:type="continuationSeparator" w:id="0">
    <w:p w14:paraId="69ABE6FD" w14:textId="77777777" w:rsidR="00EB7BBE" w:rsidRDefault="00EB7BBE" w:rsidP="0005215A">
      <w:pPr>
        <w:spacing w:after="0"/>
      </w:pPr>
      <w:r>
        <w:continuationSeparator/>
      </w:r>
    </w:p>
  </w:endnote>
  <w:endnote w:type="continuationNotice" w:id="1">
    <w:p w14:paraId="04823430" w14:textId="77777777" w:rsidR="00EB7BBE" w:rsidRDefault="00EB7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New Gulim"/>
    <w:panose1 w:val="02030600000101010101"/>
    <w:charset w:val="00"/>
    <w:family w:val="roman"/>
    <w:pitch w:val="default"/>
    <w:sig w:usb0="00000000" w:usb1="00000000"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64259" w14:textId="77777777" w:rsidR="00EB7BBE" w:rsidRDefault="00EB7BBE" w:rsidP="0005215A">
      <w:pPr>
        <w:spacing w:after="0"/>
      </w:pPr>
      <w:r>
        <w:separator/>
      </w:r>
    </w:p>
  </w:footnote>
  <w:footnote w:type="continuationSeparator" w:id="0">
    <w:p w14:paraId="7E52D509" w14:textId="77777777" w:rsidR="00EB7BBE" w:rsidRDefault="00EB7BBE" w:rsidP="0005215A">
      <w:pPr>
        <w:spacing w:after="0"/>
      </w:pPr>
      <w:r>
        <w:continuationSeparator/>
      </w:r>
    </w:p>
  </w:footnote>
  <w:footnote w:type="continuationNotice" w:id="1">
    <w:p w14:paraId="53EC2DA6" w14:textId="77777777" w:rsidR="00EB7BBE" w:rsidRDefault="00EB7B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557E2A10"/>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3"/>
  </w:num>
  <w:num w:numId="5">
    <w:abstractNumId w:val="43"/>
    <w:lvlOverride w:ilvl="0">
      <w:startOverride w:val="1"/>
    </w:lvlOverride>
  </w:num>
  <w:num w:numId="6">
    <w:abstractNumId w:val="43"/>
    <w:lvlOverride w:ilvl="0">
      <w:startOverride w:val="1"/>
    </w:lvlOverride>
  </w:num>
  <w:num w:numId="7">
    <w:abstractNumId w:val="43"/>
    <w:lvlOverride w:ilvl="0">
      <w:startOverride w:val="1"/>
    </w:lvlOverride>
  </w:num>
  <w:num w:numId="8">
    <w:abstractNumId w:val="42"/>
  </w:num>
  <w:num w:numId="9">
    <w:abstractNumId w:val="5"/>
  </w:num>
  <w:num w:numId="10">
    <w:abstractNumId w:val="19"/>
  </w:num>
  <w:num w:numId="11">
    <w:abstractNumId w:val="35"/>
  </w:num>
  <w:num w:numId="12">
    <w:abstractNumId w:val="25"/>
  </w:num>
  <w:num w:numId="13">
    <w:abstractNumId w:val="34"/>
  </w:num>
  <w:num w:numId="14">
    <w:abstractNumId w:val="30"/>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49"/>
  </w:num>
  <w:num w:numId="22">
    <w:abstractNumId w:val="14"/>
  </w:num>
  <w:num w:numId="23">
    <w:abstractNumId w:val="16"/>
  </w:num>
  <w:num w:numId="24">
    <w:abstractNumId w:val="12"/>
  </w:num>
  <w:num w:numId="25">
    <w:abstractNumId w:val="10"/>
  </w:num>
  <w:num w:numId="26">
    <w:abstractNumId w:val="13"/>
  </w:num>
  <w:num w:numId="27">
    <w:abstractNumId w:val="45"/>
  </w:num>
  <w:num w:numId="28">
    <w:abstractNumId w:val="4"/>
  </w:num>
  <w:num w:numId="29">
    <w:abstractNumId w:val="48"/>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41"/>
  </w:num>
  <w:num w:numId="33">
    <w:abstractNumId w:val="9"/>
  </w:num>
  <w:num w:numId="34">
    <w:abstractNumId w:val="33"/>
  </w:num>
  <w:num w:numId="35">
    <w:abstractNumId w:val="2"/>
  </w:num>
  <w:num w:numId="36">
    <w:abstractNumId w:val="29"/>
  </w:num>
  <w:num w:numId="37">
    <w:abstractNumId w:val="23"/>
  </w:num>
  <w:num w:numId="38">
    <w:abstractNumId w:val="17"/>
  </w:num>
  <w:num w:numId="39">
    <w:abstractNumId w:val="0"/>
  </w:num>
  <w:num w:numId="40">
    <w:abstractNumId w:val="8"/>
  </w:num>
  <w:num w:numId="41">
    <w:abstractNumId w:val="39"/>
  </w:num>
  <w:num w:numId="42">
    <w:abstractNumId w:val="17"/>
  </w:num>
  <w:num w:numId="43">
    <w:abstractNumId w:val="17"/>
  </w:num>
  <w:num w:numId="44">
    <w:abstractNumId w:val="7"/>
  </w:num>
  <w:num w:numId="45">
    <w:abstractNumId w:val="26"/>
    <w:lvlOverride w:ilvl="0">
      <w:startOverride w:val="1"/>
    </w:lvlOverride>
  </w:num>
  <w:num w:numId="46">
    <w:abstractNumId w:val="47"/>
  </w:num>
  <w:num w:numId="47">
    <w:abstractNumId w:val="26"/>
  </w:num>
  <w:num w:numId="48">
    <w:abstractNumId w:val="26"/>
    <w:lvlOverride w:ilvl="0">
      <w:startOverride w:val="1"/>
    </w:lvlOverride>
  </w:num>
  <w:num w:numId="49">
    <w:abstractNumId w:val="36"/>
  </w:num>
  <w:num w:numId="50">
    <w:abstractNumId w:val="32"/>
  </w:num>
  <w:num w:numId="51">
    <w:abstractNumId w:val="40"/>
  </w:num>
  <w:num w:numId="52">
    <w:abstractNumId w:val="26"/>
    <w:lvlOverride w:ilvl="0">
      <w:startOverride w:val="1"/>
    </w:lvlOverride>
  </w:num>
  <w:num w:numId="53">
    <w:abstractNumId w:val="37"/>
  </w:num>
  <w:num w:numId="54">
    <w:abstractNumId w:val="3"/>
  </w:num>
  <w:num w:numId="55">
    <w:abstractNumId w:val="15"/>
  </w:num>
  <w:num w:numId="56">
    <w:abstractNumId w:val="6"/>
  </w:num>
  <w:num w:numId="57">
    <w:abstractNumId w:val="18"/>
  </w:num>
  <w:num w:numId="58">
    <w:abstractNumId w:val="38"/>
  </w:num>
  <w:num w:numId="59">
    <w:abstractNumId w:val="46"/>
  </w:num>
  <w:num w:numId="60">
    <w:abstractNumId w:val="24"/>
  </w:num>
  <w:num w:numId="61">
    <w:abstractNumId w:val="20"/>
  </w:num>
  <w:num w:numId="62">
    <w:abstractNumId w:val="1"/>
  </w:num>
  <w:num w:numId="63">
    <w:abstractNumId w:val="26"/>
    <w:lvlOverride w:ilvl="0">
      <w:startOverride w:val="1"/>
    </w:lvlOverride>
  </w:num>
  <w:num w:numId="64">
    <w:abstractNumId w:val="28"/>
  </w:num>
  <w:num w:numId="65">
    <w:abstractNumId w:val="31"/>
  </w:num>
  <w:num w:numId="66">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E1"/>
    <w:rsid w:val="00012D44"/>
    <w:rsid w:val="000134A9"/>
    <w:rsid w:val="000139D1"/>
    <w:rsid w:val="00013D59"/>
    <w:rsid w:val="00013EC4"/>
    <w:rsid w:val="00014839"/>
    <w:rsid w:val="00014D82"/>
    <w:rsid w:val="0001501B"/>
    <w:rsid w:val="0001535C"/>
    <w:rsid w:val="00015797"/>
    <w:rsid w:val="000161B9"/>
    <w:rsid w:val="00016262"/>
    <w:rsid w:val="00016F11"/>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9C8"/>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2F2E"/>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0FD5"/>
    <w:rsid w:val="0012112E"/>
    <w:rsid w:val="0012125C"/>
    <w:rsid w:val="001213F9"/>
    <w:rsid w:val="0012174E"/>
    <w:rsid w:val="00121C0B"/>
    <w:rsid w:val="001222E8"/>
    <w:rsid w:val="00122B94"/>
    <w:rsid w:val="00123595"/>
    <w:rsid w:val="00123680"/>
    <w:rsid w:val="00123993"/>
    <w:rsid w:val="00123E65"/>
    <w:rsid w:val="00124035"/>
    <w:rsid w:val="00124566"/>
    <w:rsid w:val="00124B82"/>
    <w:rsid w:val="00124D83"/>
    <w:rsid w:val="0012589C"/>
    <w:rsid w:val="00125BC7"/>
    <w:rsid w:val="00125CE0"/>
    <w:rsid w:val="00125F07"/>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1DFC"/>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8A2"/>
    <w:rsid w:val="00191BB4"/>
    <w:rsid w:val="00191BDD"/>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4E6"/>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29C"/>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3B5"/>
    <w:rsid w:val="0032340E"/>
    <w:rsid w:val="0032415A"/>
    <w:rsid w:val="00325185"/>
    <w:rsid w:val="00325EFF"/>
    <w:rsid w:val="00326468"/>
    <w:rsid w:val="00326828"/>
    <w:rsid w:val="00326AD1"/>
    <w:rsid w:val="00326E8D"/>
    <w:rsid w:val="00327355"/>
    <w:rsid w:val="00327572"/>
    <w:rsid w:val="00327856"/>
    <w:rsid w:val="0032799D"/>
    <w:rsid w:val="00327B64"/>
    <w:rsid w:val="00330640"/>
    <w:rsid w:val="00330A8C"/>
    <w:rsid w:val="00331713"/>
    <w:rsid w:val="00331B24"/>
    <w:rsid w:val="00332CFB"/>
    <w:rsid w:val="003331E5"/>
    <w:rsid w:val="00333472"/>
    <w:rsid w:val="00333C2F"/>
    <w:rsid w:val="003348E9"/>
    <w:rsid w:val="00334E66"/>
    <w:rsid w:val="00334ED5"/>
    <w:rsid w:val="00335837"/>
    <w:rsid w:val="003359AE"/>
    <w:rsid w:val="00335B42"/>
    <w:rsid w:val="00335DA6"/>
    <w:rsid w:val="003362F8"/>
    <w:rsid w:val="00337181"/>
    <w:rsid w:val="003378E9"/>
    <w:rsid w:val="00337F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7B"/>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929"/>
    <w:rsid w:val="003A4C77"/>
    <w:rsid w:val="003A56D2"/>
    <w:rsid w:val="003A6682"/>
    <w:rsid w:val="003A6AE5"/>
    <w:rsid w:val="003A7C4E"/>
    <w:rsid w:val="003B0A07"/>
    <w:rsid w:val="003B0A5C"/>
    <w:rsid w:val="003B1845"/>
    <w:rsid w:val="003B1953"/>
    <w:rsid w:val="003B1CC6"/>
    <w:rsid w:val="003B1E01"/>
    <w:rsid w:val="003B1E35"/>
    <w:rsid w:val="003B1F24"/>
    <w:rsid w:val="003B202E"/>
    <w:rsid w:val="003B21CF"/>
    <w:rsid w:val="003B2488"/>
    <w:rsid w:val="003B25DB"/>
    <w:rsid w:val="003B2B2B"/>
    <w:rsid w:val="003B2F9E"/>
    <w:rsid w:val="003B3193"/>
    <w:rsid w:val="003B351A"/>
    <w:rsid w:val="003B3620"/>
    <w:rsid w:val="003B38FB"/>
    <w:rsid w:val="003B40F8"/>
    <w:rsid w:val="003B4514"/>
    <w:rsid w:val="003B4758"/>
    <w:rsid w:val="003B4B27"/>
    <w:rsid w:val="003B4C73"/>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65"/>
    <w:rsid w:val="003F3A0D"/>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35A"/>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0AF3"/>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CB7"/>
    <w:rsid w:val="004B1FC0"/>
    <w:rsid w:val="004B20CE"/>
    <w:rsid w:val="004B228C"/>
    <w:rsid w:val="004B2738"/>
    <w:rsid w:val="004B2F40"/>
    <w:rsid w:val="004B321C"/>
    <w:rsid w:val="004B336A"/>
    <w:rsid w:val="004B3E8B"/>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084E"/>
    <w:rsid w:val="004E107B"/>
    <w:rsid w:val="004E1591"/>
    <w:rsid w:val="004E16A3"/>
    <w:rsid w:val="004E1972"/>
    <w:rsid w:val="004E19D3"/>
    <w:rsid w:val="004E1DF1"/>
    <w:rsid w:val="004E1FBC"/>
    <w:rsid w:val="004E303E"/>
    <w:rsid w:val="004E3477"/>
    <w:rsid w:val="004E4013"/>
    <w:rsid w:val="004E4541"/>
    <w:rsid w:val="004E5032"/>
    <w:rsid w:val="004E5037"/>
    <w:rsid w:val="004E57D1"/>
    <w:rsid w:val="004E5A64"/>
    <w:rsid w:val="004E5EB8"/>
    <w:rsid w:val="004E6EFB"/>
    <w:rsid w:val="004F0B38"/>
    <w:rsid w:val="004F13AC"/>
    <w:rsid w:val="004F1BE5"/>
    <w:rsid w:val="004F1EC1"/>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4E3"/>
    <w:rsid w:val="0052463C"/>
    <w:rsid w:val="00524744"/>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2D0"/>
    <w:rsid w:val="005D78A0"/>
    <w:rsid w:val="005D79AF"/>
    <w:rsid w:val="005D7BDF"/>
    <w:rsid w:val="005E0754"/>
    <w:rsid w:val="005E0C2E"/>
    <w:rsid w:val="005E114D"/>
    <w:rsid w:val="005E163C"/>
    <w:rsid w:val="005E285C"/>
    <w:rsid w:val="005E3C1B"/>
    <w:rsid w:val="005E4960"/>
    <w:rsid w:val="005E54EC"/>
    <w:rsid w:val="005E5A46"/>
    <w:rsid w:val="005E5CDD"/>
    <w:rsid w:val="005E5E8D"/>
    <w:rsid w:val="005E5F63"/>
    <w:rsid w:val="005E6619"/>
    <w:rsid w:val="005E6B86"/>
    <w:rsid w:val="005E70CC"/>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359"/>
    <w:rsid w:val="00622B66"/>
    <w:rsid w:val="00622F1C"/>
    <w:rsid w:val="006238B6"/>
    <w:rsid w:val="00624BB8"/>
    <w:rsid w:val="00624C13"/>
    <w:rsid w:val="00626A9E"/>
    <w:rsid w:val="00626F98"/>
    <w:rsid w:val="00630668"/>
    <w:rsid w:val="00630697"/>
    <w:rsid w:val="00630CE2"/>
    <w:rsid w:val="00632055"/>
    <w:rsid w:val="00632079"/>
    <w:rsid w:val="0063212F"/>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755"/>
    <w:rsid w:val="006439B5"/>
    <w:rsid w:val="00643E7F"/>
    <w:rsid w:val="00644500"/>
    <w:rsid w:val="0064471E"/>
    <w:rsid w:val="00644A36"/>
    <w:rsid w:val="006451E5"/>
    <w:rsid w:val="0064558D"/>
    <w:rsid w:val="006455D4"/>
    <w:rsid w:val="00645999"/>
    <w:rsid w:val="00646099"/>
    <w:rsid w:val="00646180"/>
    <w:rsid w:val="00646DAC"/>
    <w:rsid w:val="006477A8"/>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5451"/>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78B"/>
    <w:rsid w:val="006C1B2C"/>
    <w:rsid w:val="006C2889"/>
    <w:rsid w:val="006C2CD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45F2"/>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864"/>
    <w:rsid w:val="00713952"/>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4DC6"/>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162"/>
    <w:rsid w:val="00803A3B"/>
    <w:rsid w:val="00803EE8"/>
    <w:rsid w:val="008048A9"/>
    <w:rsid w:val="00804B78"/>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5E1F"/>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2C"/>
    <w:rsid w:val="008676EC"/>
    <w:rsid w:val="00867AC4"/>
    <w:rsid w:val="00867ED7"/>
    <w:rsid w:val="0087080B"/>
    <w:rsid w:val="00870A43"/>
    <w:rsid w:val="0087115B"/>
    <w:rsid w:val="008719F2"/>
    <w:rsid w:val="008719F3"/>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7A7"/>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283"/>
    <w:rsid w:val="00920607"/>
    <w:rsid w:val="00920672"/>
    <w:rsid w:val="00920BDB"/>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69F"/>
    <w:rsid w:val="0095470C"/>
    <w:rsid w:val="00954AE9"/>
    <w:rsid w:val="00954EE1"/>
    <w:rsid w:val="00955163"/>
    <w:rsid w:val="0095554F"/>
    <w:rsid w:val="00955A17"/>
    <w:rsid w:val="00956452"/>
    <w:rsid w:val="00956746"/>
    <w:rsid w:val="00960852"/>
    <w:rsid w:val="00961280"/>
    <w:rsid w:val="0096153B"/>
    <w:rsid w:val="00961D20"/>
    <w:rsid w:val="009627C7"/>
    <w:rsid w:val="00962D7D"/>
    <w:rsid w:val="00962D84"/>
    <w:rsid w:val="009632CC"/>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5ECF"/>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618"/>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37D"/>
    <w:rsid w:val="009D464A"/>
    <w:rsid w:val="009D4AE6"/>
    <w:rsid w:val="009D4F2B"/>
    <w:rsid w:val="009D6BDF"/>
    <w:rsid w:val="009D71EF"/>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A30"/>
    <w:rsid w:val="009F6E4A"/>
    <w:rsid w:val="009F7633"/>
    <w:rsid w:val="009F777D"/>
    <w:rsid w:val="009F792E"/>
    <w:rsid w:val="009F7E04"/>
    <w:rsid w:val="009F7F33"/>
    <w:rsid w:val="00A00A31"/>
    <w:rsid w:val="00A00AD1"/>
    <w:rsid w:val="00A010A2"/>
    <w:rsid w:val="00A01F56"/>
    <w:rsid w:val="00A01FD4"/>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64B3"/>
    <w:rsid w:val="00A36614"/>
    <w:rsid w:val="00A36A5D"/>
    <w:rsid w:val="00A37271"/>
    <w:rsid w:val="00A377F2"/>
    <w:rsid w:val="00A37DD0"/>
    <w:rsid w:val="00A40627"/>
    <w:rsid w:val="00A4097B"/>
    <w:rsid w:val="00A40F80"/>
    <w:rsid w:val="00A41856"/>
    <w:rsid w:val="00A41A13"/>
    <w:rsid w:val="00A41E70"/>
    <w:rsid w:val="00A4376E"/>
    <w:rsid w:val="00A43FC3"/>
    <w:rsid w:val="00A447DB"/>
    <w:rsid w:val="00A44DB4"/>
    <w:rsid w:val="00A4513E"/>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E9E"/>
    <w:rsid w:val="00B02F1C"/>
    <w:rsid w:val="00B03411"/>
    <w:rsid w:val="00B039DD"/>
    <w:rsid w:val="00B043F9"/>
    <w:rsid w:val="00B04B58"/>
    <w:rsid w:val="00B04BB8"/>
    <w:rsid w:val="00B05160"/>
    <w:rsid w:val="00B0518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F69"/>
    <w:rsid w:val="00B1418D"/>
    <w:rsid w:val="00B1442F"/>
    <w:rsid w:val="00B14A5C"/>
    <w:rsid w:val="00B14D66"/>
    <w:rsid w:val="00B14E38"/>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1DA2"/>
    <w:rsid w:val="00B62B65"/>
    <w:rsid w:val="00B62B8A"/>
    <w:rsid w:val="00B63598"/>
    <w:rsid w:val="00B644BC"/>
    <w:rsid w:val="00B648D2"/>
    <w:rsid w:val="00B64C6F"/>
    <w:rsid w:val="00B64C97"/>
    <w:rsid w:val="00B64CF2"/>
    <w:rsid w:val="00B650A8"/>
    <w:rsid w:val="00B66008"/>
    <w:rsid w:val="00B664AB"/>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2"/>
    <w:rsid w:val="00B83C93"/>
    <w:rsid w:val="00B83CA4"/>
    <w:rsid w:val="00B83E55"/>
    <w:rsid w:val="00B83F07"/>
    <w:rsid w:val="00B84A04"/>
    <w:rsid w:val="00B84A77"/>
    <w:rsid w:val="00B84AAB"/>
    <w:rsid w:val="00B8573B"/>
    <w:rsid w:val="00B85754"/>
    <w:rsid w:val="00B857B5"/>
    <w:rsid w:val="00B861A5"/>
    <w:rsid w:val="00B87017"/>
    <w:rsid w:val="00B87FBF"/>
    <w:rsid w:val="00B902D5"/>
    <w:rsid w:val="00B911C1"/>
    <w:rsid w:val="00B91731"/>
    <w:rsid w:val="00B91847"/>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1C2"/>
    <w:rsid w:val="00BB6712"/>
    <w:rsid w:val="00BB69E1"/>
    <w:rsid w:val="00BB6F0A"/>
    <w:rsid w:val="00BB7F26"/>
    <w:rsid w:val="00BC028A"/>
    <w:rsid w:val="00BC05F0"/>
    <w:rsid w:val="00BC109D"/>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45"/>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20F"/>
    <w:rsid w:val="00BF48CB"/>
    <w:rsid w:val="00BF4B2B"/>
    <w:rsid w:val="00BF5DAE"/>
    <w:rsid w:val="00BF5FA7"/>
    <w:rsid w:val="00BF6398"/>
    <w:rsid w:val="00BF74FA"/>
    <w:rsid w:val="00BF7A0D"/>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CA"/>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934"/>
    <w:rsid w:val="00C26E8A"/>
    <w:rsid w:val="00C27899"/>
    <w:rsid w:val="00C2798B"/>
    <w:rsid w:val="00C27F6A"/>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0F2A"/>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559C"/>
    <w:rsid w:val="00CB6136"/>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205"/>
    <w:rsid w:val="00D01652"/>
    <w:rsid w:val="00D0170F"/>
    <w:rsid w:val="00D01BA4"/>
    <w:rsid w:val="00D01D77"/>
    <w:rsid w:val="00D02105"/>
    <w:rsid w:val="00D023D3"/>
    <w:rsid w:val="00D024B8"/>
    <w:rsid w:val="00D02720"/>
    <w:rsid w:val="00D02B41"/>
    <w:rsid w:val="00D0366F"/>
    <w:rsid w:val="00D03884"/>
    <w:rsid w:val="00D04015"/>
    <w:rsid w:val="00D041A2"/>
    <w:rsid w:val="00D04893"/>
    <w:rsid w:val="00D04988"/>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6FF"/>
    <w:rsid w:val="00DF522F"/>
    <w:rsid w:val="00DF551D"/>
    <w:rsid w:val="00DF61D8"/>
    <w:rsid w:val="00DF6244"/>
    <w:rsid w:val="00DF634D"/>
    <w:rsid w:val="00DF6A4C"/>
    <w:rsid w:val="00DF6AEE"/>
    <w:rsid w:val="00DF6BE2"/>
    <w:rsid w:val="00DF6D23"/>
    <w:rsid w:val="00DF720D"/>
    <w:rsid w:val="00DF729B"/>
    <w:rsid w:val="00DF7659"/>
    <w:rsid w:val="00DF77AC"/>
    <w:rsid w:val="00DF7A82"/>
    <w:rsid w:val="00DF7E0D"/>
    <w:rsid w:val="00E003C0"/>
    <w:rsid w:val="00E007EA"/>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794"/>
    <w:rsid w:val="00EB78C0"/>
    <w:rsid w:val="00EB7BBE"/>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6ED5"/>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2F68"/>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9D1"/>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E97889"/>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E97889"/>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4.xml><?xml version="1.0" encoding="utf-8"?>
<ds:datastoreItem xmlns:ds="http://schemas.openxmlformats.org/officeDocument/2006/customXml" ds:itemID="{E3BD126D-E8A9-42DE-93C1-7F24C1EA412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89</TotalTime>
  <Pages>2</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4415</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On-demand SIB1 for Idle/Inactive mode UEs</dc:title>
  <dc:creator>張文堯</dc:creator>
  <dc:description>For RAN2#125-bis</dc:description>
  <cp:lastModifiedBy>張文堯 Wen-Yao Chang</cp:lastModifiedBy>
  <cp:revision>30</cp:revision>
  <dcterms:created xsi:type="dcterms:W3CDTF">2024-04-03T10:28:00Z</dcterms:created>
  <dcterms:modified xsi:type="dcterms:W3CDTF">2024-04-05T01:12:00Z</dcterms:modified>
  <cp:category>3GPP RAN#2;NES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